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36"/>
          <w:szCs w:val="36"/>
        </w:rPr>
      </w:pPr>
      <w:r>
        <w:rPr>
          <w:rFonts w:ascii="华文中宋" w:cs="华文中宋" w:eastAsia="华文中宋" w:hAnsi="华文中宋" w:hint="eastAsia"/>
          <w:color w:val="000000"/>
          <w:sz w:val="36"/>
          <w:szCs w:val="36"/>
          <w:lang w:val="en-US" w:eastAsia="zh-CN"/>
        </w:rPr>
        <w:t>乡村规划许可办事指南</w:t>
      </w:r>
    </w:p>
    <w:tbl>
      <w:tblPr>
        <w:tblStyle w:val="style105"/>
        <w:tblW w:w="88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9"/>
        <w:gridCol w:w="1844"/>
        <w:gridCol w:w="6005"/>
      </w:tblGrid>
      <w:tr>
        <w:trPr/>
        <w:tc>
          <w:tcPr>
            <w:tcW w:w="959" w:type="dxa"/>
            <w:tcBorders/>
            <w:vAlign w:val="center"/>
          </w:tcPr>
          <w:p>
            <w:pPr>
              <w:pStyle w:val="style0"/>
              <w:jc w:val="center"/>
              <w:rPr>
                <w:rFonts w:ascii="仿宋" w:eastAsia="仿宋" w:hAnsi="仿宋"/>
                <w:b/>
                <w:sz w:val="24"/>
              </w:rPr>
            </w:pPr>
            <w:r>
              <w:rPr>
                <w:rFonts w:ascii="仿宋" w:eastAsia="仿宋" w:hAnsi="仿宋" w:hint="eastAsia"/>
                <w:b/>
                <w:sz w:val="24"/>
              </w:rPr>
              <w:t>序号</w:t>
            </w:r>
          </w:p>
        </w:tc>
        <w:tc>
          <w:tcPr>
            <w:tcW w:w="1844" w:type="dxa"/>
            <w:tcBorders/>
            <w:vAlign w:val="center"/>
          </w:tcPr>
          <w:p>
            <w:pPr>
              <w:pStyle w:val="style0"/>
              <w:jc w:val="center"/>
              <w:rPr>
                <w:rFonts w:ascii="仿宋" w:eastAsia="仿宋" w:hAnsi="仿宋"/>
                <w:b/>
                <w:sz w:val="24"/>
              </w:rPr>
            </w:pPr>
            <w:r>
              <w:rPr>
                <w:rFonts w:ascii="仿宋" w:eastAsia="仿宋" w:hAnsi="仿宋" w:hint="eastAsia"/>
                <w:b/>
                <w:sz w:val="24"/>
              </w:rPr>
              <w:t>属性名称</w:t>
            </w:r>
          </w:p>
        </w:tc>
        <w:tc>
          <w:tcPr>
            <w:tcW w:w="6005" w:type="dxa"/>
            <w:tcBorders/>
            <w:vAlign w:val="center"/>
          </w:tcPr>
          <w:p>
            <w:pPr>
              <w:pStyle w:val="style0"/>
              <w:jc w:val="center"/>
              <w:rPr>
                <w:rFonts w:ascii="仿宋" w:eastAsia="仿宋" w:hAnsi="仿宋"/>
                <w:b/>
                <w:sz w:val="24"/>
              </w:rPr>
            </w:pPr>
            <w:r>
              <w:rPr>
                <w:rFonts w:ascii="仿宋" w:eastAsia="仿宋" w:hAnsi="仿宋" w:hint="eastAsia"/>
                <w:b/>
                <w:sz w:val="24"/>
              </w:rPr>
              <w:t>属性内容</w:t>
            </w:r>
          </w:p>
        </w:tc>
      </w:tr>
      <w:tr>
        <w:tblPrEx/>
        <w:trPr>
          <w:trHeight w:val="397" w:hRule="atLeast"/>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1</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事项名称</w:t>
            </w:r>
          </w:p>
        </w:tc>
        <w:tc>
          <w:tcPr>
            <w:tcW w:w="6005" w:type="dxa"/>
            <w:tcBorders/>
            <w:vAlign w:val="center"/>
          </w:tcPr>
          <w:p>
            <w:pPr>
              <w:pStyle w:val="style0"/>
              <w:rPr>
                <w:rFonts w:ascii="仿宋" w:eastAsia="仿宋" w:hAnsi="仿宋" w:hint="eastAsia"/>
                <w:kern w:val="0"/>
                <w:sz w:val="24"/>
                <w:szCs w:val="28"/>
              </w:rPr>
            </w:pPr>
            <w:r>
              <w:rPr>
                <w:rFonts w:ascii="仿宋" w:eastAsia="仿宋" w:hAnsi="仿宋" w:hint="eastAsia"/>
                <w:kern w:val="0"/>
                <w:sz w:val="24"/>
                <w:szCs w:val="28"/>
                <w:lang w:val="en-US" w:eastAsia="zh-CN"/>
              </w:rPr>
              <w:t>乡村规划许可</w:t>
            </w:r>
          </w:p>
        </w:tc>
      </w:tr>
      <w:tr>
        <w:tblPrEx/>
        <w:trPr>
          <w:trHeight w:val="397" w:hRule="atLeast"/>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2</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承办机构</w:t>
            </w:r>
          </w:p>
        </w:tc>
        <w:tc>
          <w:tcPr>
            <w:tcW w:w="6005" w:type="dxa"/>
            <w:tcBorders/>
            <w:vAlign w:val="center"/>
          </w:tcPr>
          <w:p>
            <w:pPr>
              <w:pStyle w:val="style0"/>
              <w:rPr>
                <w:rFonts w:ascii="仿宋" w:eastAsia="仿宋" w:hAnsi="仿宋" w:hint="default"/>
                <w:kern w:val="0"/>
                <w:sz w:val="24"/>
                <w:szCs w:val="28"/>
                <w:lang w:val="en-US" w:eastAsia="zh-CN"/>
              </w:rPr>
            </w:pPr>
            <w:r>
              <w:rPr>
                <w:rFonts w:ascii="仿宋" w:eastAsia="仿宋" w:hAnsi="仿宋" w:hint="eastAsia"/>
                <w:kern w:val="0"/>
                <w:sz w:val="24"/>
                <w:szCs w:val="28"/>
              </w:rPr>
              <w:t>承德县</w:t>
            </w:r>
            <w:r>
              <w:rPr>
                <w:rFonts w:ascii="仿宋" w:eastAsia="仿宋" w:hAnsi="仿宋" w:hint="eastAsia"/>
                <w:kern w:val="0"/>
                <w:sz w:val="24"/>
                <w:szCs w:val="28"/>
                <w:lang w:val="en-US" w:eastAsia="zh-CN"/>
              </w:rPr>
              <w:t>自然资源和规划局详细规划股</w:t>
            </w:r>
          </w:p>
        </w:tc>
      </w:tr>
      <w:tr>
        <w:tblPrEx/>
        <w:trPr>
          <w:trHeight w:val="397" w:hRule="atLeast"/>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3</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实施对象</w:t>
            </w:r>
          </w:p>
        </w:tc>
        <w:tc>
          <w:tcPr>
            <w:tcW w:w="6005" w:type="dxa"/>
            <w:tcBorders/>
            <w:vAlign w:val="center"/>
          </w:tcPr>
          <w:p>
            <w:pPr>
              <w:pStyle w:val="style0"/>
              <w:rPr>
                <w:rFonts w:ascii="仿宋" w:eastAsia="仿宋" w:hAnsi="仿宋" w:hint="eastAsia"/>
                <w:kern w:val="0"/>
                <w:sz w:val="24"/>
                <w:szCs w:val="28"/>
              </w:rPr>
            </w:pPr>
            <w:r>
              <w:rPr>
                <w:rFonts w:ascii="仿宋" w:eastAsia="仿宋" w:hAnsi="仿宋" w:hint="eastAsia"/>
                <w:kern w:val="0"/>
                <w:sz w:val="24"/>
                <w:szCs w:val="28"/>
              </w:rPr>
              <w:t>自然人/法人/其他组织</w:t>
            </w:r>
          </w:p>
        </w:tc>
      </w:tr>
      <w:tr>
        <w:tblPrEx/>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4</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设定依据</w:t>
            </w:r>
          </w:p>
        </w:tc>
        <w:tc>
          <w:tcPr>
            <w:tcW w:w="6005" w:type="dxa"/>
            <w:tcBorders/>
            <w:vAlign w:val="center"/>
          </w:tcPr>
          <w:p>
            <w:pPr>
              <w:pStyle w:val="style0"/>
              <w:rPr>
                <w:rFonts w:ascii="仿宋" w:eastAsia="仿宋" w:hAnsi="仿宋" w:hint="eastAsia"/>
                <w:kern w:val="0"/>
                <w:sz w:val="24"/>
                <w:szCs w:val="28"/>
              </w:rPr>
            </w:pPr>
            <w:r>
              <w:rPr>
                <w:rFonts w:ascii="仿宋" w:eastAsia="仿宋" w:hAnsi="仿宋" w:hint="eastAsia"/>
                <w:kern w:val="0"/>
                <w:sz w:val="24"/>
                <w:szCs w:val="28"/>
              </w:rPr>
              <w:t>《中华人民共和国城乡规划法》第四十一条</w:t>
            </w:r>
          </w:p>
          <w:p>
            <w:pPr>
              <w:pStyle w:val="style0"/>
              <w:rPr>
                <w:rFonts w:ascii="仿宋" w:eastAsia="仿宋" w:hAnsi="仿宋" w:hint="eastAsia"/>
                <w:kern w:val="0"/>
                <w:sz w:val="24"/>
                <w:szCs w:val="28"/>
              </w:rPr>
            </w:pPr>
            <w:r>
              <w:rPr>
                <w:rFonts w:ascii="仿宋" w:eastAsia="仿宋" w:hAnsi="仿宋" w:hint="eastAsia"/>
                <w:kern w:val="0"/>
                <w:sz w:val="24"/>
                <w:szCs w:val="28"/>
              </w:rPr>
              <w:t>《河北省城乡规划条例》第五十四条</w:t>
            </w:r>
          </w:p>
        </w:tc>
      </w:tr>
      <w:tr>
        <w:tblPrEx/>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5</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申请材料</w:t>
            </w:r>
          </w:p>
        </w:tc>
        <w:tc>
          <w:tcPr>
            <w:tcW w:w="6005" w:type="dxa"/>
            <w:tcBorders/>
            <w:vAlign w:val="center"/>
          </w:tcPr>
          <w:p>
            <w:pPr>
              <w:numPr>
                <w:ilvl w:val="0"/>
                <w:numId w:val="0"/>
              </w:numPr>
              <w:rPr>
                <w:rFonts w:ascii="仿宋" w:eastAsia="仿宋" w:hAnsi="仿宋" w:hint="eastAsia"/>
                <w:kern w:val="0"/>
                <w:sz w:val="24"/>
                <w:szCs w:val="28"/>
              </w:rPr>
            </w:pPr>
            <w:r>
              <w:rPr>
                <w:rFonts w:ascii="仿宋" w:eastAsia="仿宋" w:hAnsi="仿宋" w:hint="default"/>
                <w:kern w:val="0"/>
                <w:sz w:val="24"/>
                <w:szCs w:val="28"/>
                <w:lang w:val="en-US"/>
              </w:rPr>
              <w:t>1.</w:t>
            </w:r>
            <w:r>
              <w:rPr>
                <w:rFonts w:ascii="仿宋" w:cs="Times New Roman" w:eastAsia="仿宋" w:hAnsi="仿宋" w:hint="default"/>
                <w:b w:val="false"/>
                <w:bCs w:val="false"/>
                <w:i w:val="false"/>
                <w:iCs w:val="false"/>
                <w:color w:val="auto"/>
                <w:kern w:val="0"/>
                <w:sz w:val="24"/>
                <w:szCs w:val="28"/>
                <w:highlight w:val="none"/>
                <w:vertAlign w:val="baseline"/>
                <w:em w:val="none"/>
                <w:lang w:val="en-US" w:bidi="ar-SA" w:eastAsia="zh-CN"/>
              </w:rPr>
              <w:t xml:space="preserve"> </w:t>
            </w:r>
            <w:r>
              <w:rPr>
                <w:rFonts w:ascii="仿宋" w:eastAsia="仿宋" w:hAnsi="仿宋" w:hint="eastAsia"/>
                <w:kern w:val="0"/>
                <w:sz w:val="24"/>
                <w:szCs w:val="28"/>
              </w:rPr>
              <w:t>建设单位行政许可申请书</w:t>
            </w:r>
          </w:p>
          <w:p>
            <w:pPr>
              <w:pStyle w:val="style0"/>
              <w:rPr>
                <w:rFonts w:ascii="仿宋" w:eastAsia="仿宋" w:hAnsi="仿宋" w:hint="eastAsia"/>
                <w:kern w:val="0"/>
                <w:sz w:val="24"/>
                <w:szCs w:val="28"/>
              </w:rPr>
            </w:pPr>
            <w:r>
              <w:rPr>
                <w:rFonts w:ascii="仿宋" w:eastAsia="仿宋" w:hAnsi="仿宋" w:hint="eastAsia"/>
                <w:kern w:val="0"/>
                <w:sz w:val="24"/>
                <w:szCs w:val="28"/>
              </w:rPr>
              <w:t>2.</w:t>
            </w:r>
            <w:r>
              <w:rPr>
                <w:rFonts w:ascii="仿宋" w:cs="Times New Roman" w:eastAsia="仿宋" w:hAnsi="仿宋" w:hint="default"/>
                <w:b w:val="false"/>
                <w:bCs w:val="false"/>
                <w:i w:val="false"/>
                <w:iCs w:val="false"/>
                <w:color w:val="auto"/>
                <w:kern w:val="0"/>
                <w:sz w:val="24"/>
                <w:szCs w:val="28"/>
                <w:highlight w:val="none"/>
                <w:vertAlign w:val="baseline"/>
                <w:em w:val="none"/>
                <w:lang w:val="en-US" w:bidi="ar-SA" w:eastAsia="zh-CN"/>
              </w:rPr>
              <w:t xml:space="preserve"> </w:t>
            </w:r>
            <w:r>
              <w:rPr>
                <w:rFonts w:ascii="仿宋" w:eastAsia="仿宋" w:hAnsi="仿宋" w:hint="eastAsia"/>
                <w:kern w:val="0"/>
                <w:sz w:val="24"/>
                <w:szCs w:val="28"/>
              </w:rPr>
              <w:t>承德县建设工程规划申请表</w:t>
            </w:r>
          </w:p>
          <w:p>
            <w:pPr>
              <w:spacing w:lineRule="auto" w:line="240"/>
              <w:jc w:val="both"/>
              <w:rPr>
                <w:rFonts w:ascii="仿宋" w:eastAsia="仿宋" w:hAnsi="仿宋" w:hint="eastAsia"/>
                <w:kern w:val="0"/>
                <w:sz w:val="24"/>
                <w:szCs w:val="28"/>
              </w:rPr>
            </w:pPr>
            <w:r>
              <w:rPr>
                <w:rFonts w:ascii="仿宋" w:eastAsia="仿宋" w:hAnsi="仿宋" w:hint="default"/>
                <w:kern w:val="0"/>
                <w:sz w:val="24"/>
                <w:szCs w:val="28"/>
                <w:lang w:val="en-US"/>
              </w:rPr>
              <w:t>3.</w:t>
            </w:r>
            <w:r>
              <w:rPr>
                <w:rFonts w:ascii="仿宋" w:cs="Times New Roman" w:eastAsia="仿宋" w:hAnsi="仿宋" w:hint="default"/>
                <w:b w:val="false"/>
                <w:bCs w:val="false"/>
                <w:i w:val="false"/>
                <w:iCs w:val="false"/>
                <w:color w:val="auto"/>
                <w:kern w:val="0"/>
                <w:sz w:val="24"/>
                <w:szCs w:val="28"/>
                <w:highlight w:val="none"/>
                <w:vertAlign w:val="baseline"/>
                <w:em w:val="none"/>
                <w:lang w:val="en-US" w:bidi="ar-SA" w:eastAsia="zh-CN"/>
              </w:rPr>
              <w:t xml:space="preserve"> </w:t>
            </w:r>
            <w:r>
              <w:rPr>
                <w:rFonts w:ascii="仿宋" w:cs="Times New Roman" w:eastAsia="仿宋" w:hAnsi="仿宋" w:hint="default"/>
                <w:b w:val="false"/>
                <w:bCs w:val="false"/>
                <w:i w:val="false"/>
                <w:iCs w:val="false"/>
                <w:color w:val="auto"/>
                <w:kern w:val="0"/>
                <w:sz w:val="24"/>
                <w:szCs w:val="28"/>
                <w:highlight w:val="none"/>
                <w:vertAlign w:val="baseline"/>
                <w:em w:val="none"/>
                <w:lang w:val="en-US" w:bidi="ar-SA" w:eastAsia="zh-CN"/>
              </w:rPr>
              <w:t>建设项目核准书、备案书或审批文件</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4</w:t>
            </w:r>
            <w:r>
              <w:rPr>
                <w:rFonts w:ascii="仿宋" w:eastAsia="仿宋" w:hAnsi="仿宋" w:hint="eastAsia"/>
                <w:kern w:val="0"/>
                <w:sz w:val="24"/>
                <w:szCs w:val="28"/>
              </w:rPr>
              <w:t>. 使用土地的有关证明文件</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5</w:t>
            </w:r>
            <w:r>
              <w:rPr>
                <w:rFonts w:ascii="仿宋" w:eastAsia="仿宋" w:hAnsi="仿宋" w:hint="eastAsia"/>
                <w:kern w:val="0"/>
                <w:sz w:val="24"/>
                <w:szCs w:val="28"/>
              </w:rPr>
              <w:t>. 经审定的建设工程设计方案（经审定的修建性详细规划或规划设计方案、建筑面积核算单、总平面布置图、平面图、立面图、剖面图、基础平面布置图，折为A4大小）；</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6</w:t>
            </w:r>
            <w:r>
              <w:rPr>
                <w:rFonts w:ascii="仿宋" w:eastAsia="仿宋" w:hAnsi="仿宋" w:hint="eastAsia"/>
                <w:kern w:val="0"/>
                <w:sz w:val="24"/>
                <w:szCs w:val="28"/>
              </w:rPr>
              <w:t>. 经审定的规划、建筑方案公示照片（A4大小）</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7</w:t>
            </w:r>
            <w:r>
              <w:rPr>
                <w:rFonts w:ascii="仿宋" w:eastAsia="仿宋" w:hAnsi="仿宋" w:hint="eastAsia"/>
                <w:kern w:val="0"/>
                <w:sz w:val="24"/>
                <w:szCs w:val="28"/>
              </w:rPr>
              <w:t>. 住宅项目需提供保障性住房配建协议、实施方案及审查意见</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8</w:t>
            </w:r>
            <w:r>
              <w:rPr>
                <w:rFonts w:ascii="仿宋" w:eastAsia="仿宋" w:hAnsi="仿宋" w:hint="eastAsia"/>
                <w:kern w:val="0"/>
                <w:sz w:val="24"/>
                <w:szCs w:val="28"/>
              </w:rPr>
              <w:t>. 住宅项目需提供与社区办或乡镇政府签订的社区用房供房协议</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9</w:t>
            </w:r>
            <w:r>
              <w:rPr>
                <w:rFonts w:ascii="仿宋" w:eastAsia="仿宋" w:hAnsi="仿宋" w:hint="eastAsia"/>
                <w:kern w:val="0"/>
                <w:sz w:val="24"/>
                <w:szCs w:val="28"/>
              </w:rPr>
              <w:t>.</w:t>
            </w:r>
            <w:r>
              <w:rPr>
                <w:rFonts w:ascii="仿宋" w:cs="Times New Roman" w:eastAsia="仿宋" w:hAnsi="仿宋" w:hint="default"/>
                <w:b w:val="false"/>
                <w:bCs w:val="false"/>
                <w:i w:val="false"/>
                <w:iCs w:val="false"/>
                <w:color w:val="auto"/>
                <w:kern w:val="0"/>
                <w:sz w:val="24"/>
                <w:szCs w:val="28"/>
                <w:highlight w:val="none"/>
                <w:vertAlign w:val="baseline"/>
                <w:em w:val="none"/>
                <w:lang w:val="en-US" w:bidi="ar-SA" w:eastAsia="zh-CN"/>
              </w:rPr>
              <w:t xml:space="preserve"> </w:t>
            </w:r>
            <w:r>
              <w:rPr>
                <w:rFonts w:ascii="仿宋" w:eastAsia="仿宋" w:hAnsi="仿宋" w:hint="eastAsia"/>
                <w:kern w:val="0"/>
                <w:sz w:val="24"/>
                <w:szCs w:val="28"/>
              </w:rPr>
              <w:t>乡镇政府、公路、水利及占用土地原权属村庄村民会议或者村民代表会议同意建设的意见等相关部门意见或批准文件</w:t>
            </w:r>
          </w:p>
          <w:p>
            <w:pPr>
              <w:pStyle w:val="style0"/>
              <w:rPr>
                <w:rFonts w:ascii="仿宋" w:eastAsia="仿宋" w:hAnsi="仿宋" w:hint="eastAsia"/>
                <w:kern w:val="0"/>
                <w:sz w:val="24"/>
                <w:szCs w:val="28"/>
              </w:rPr>
            </w:pPr>
            <w:r>
              <w:rPr>
                <w:rFonts w:ascii="仿宋" w:eastAsia="仿宋" w:hAnsi="仿宋" w:hint="default"/>
                <w:kern w:val="0"/>
                <w:sz w:val="24"/>
                <w:szCs w:val="28"/>
                <w:lang w:val="en-US"/>
              </w:rPr>
              <w:t>10</w:t>
            </w:r>
            <w:r>
              <w:rPr>
                <w:rFonts w:ascii="仿宋" w:eastAsia="仿宋" w:hAnsi="仿宋" w:hint="eastAsia"/>
                <w:kern w:val="0"/>
                <w:sz w:val="24"/>
                <w:szCs w:val="28"/>
              </w:rPr>
              <w:t>.政府有关文件及会议研究情况。</w:t>
            </w:r>
          </w:p>
          <w:p>
            <w:pPr>
              <w:pStyle w:val="style0"/>
              <w:rPr>
                <w:rFonts w:ascii="仿宋" w:eastAsia="仿宋" w:hAnsi="仿宋" w:hint="eastAsia"/>
                <w:kern w:val="0"/>
                <w:sz w:val="24"/>
                <w:szCs w:val="28"/>
              </w:rPr>
            </w:pPr>
            <w:r>
              <w:rPr>
                <w:rFonts w:ascii="仿宋" w:eastAsia="仿宋" w:hAnsi="仿宋" w:hint="eastAsia"/>
                <w:kern w:val="0"/>
                <w:sz w:val="24"/>
                <w:szCs w:val="28"/>
              </w:rPr>
              <w:t>电子资料：</w:t>
            </w:r>
          </w:p>
          <w:p>
            <w:pPr>
              <w:pStyle w:val="style0"/>
              <w:rPr>
                <w:rFonts w:ascii="仿宋" w:eastAsia="仿宋" w:hAnsi="仿宋" w:hint="eastAsia"/>
                <w:kern w:val="0"/>
                <w:sz w:val="24"/>
                <w:szCs w:val="28"/>
              </w:rPr>
            </w:pPr>
            <w:r>
              <w:rPr>
                <w:rFonts w:ascii="仿宋" w:eastAsia="仿宋" w:hAnsi="仿宋" w:hint="eastAsia"/>
                <w:kern w:val="0"/>
                <w:sz w:val="24"/>
                <w:szCs w:val="28"/>
              </w:rPr>
              <w:t>电子资料（刻盘）：</w:t>
            </w:r>
          </w:p>
          <w:p>
            <w:pPr>
              <w:pStyle w:val="style0"/>
              <w:rPr>
                <w:rFonts w:ascii="仿宋" w:eastAsia="仿宋" w:hAnsi="仿宋" w:hint="eastAsia"/>
                <w:kern w:val="0"/>
                <w:sz w:val="24"/>
                <w:szCs w:val="28"/>
              </w:rPr>
            </w:pPr>
            <w:r>
              <w:rPr>
                <w:rFonts w:ascii="仿宋" w:eastAsia="仿宋" w:hAnsi="仿宋" w:hint="eastAsia"/>
                <w:kern w:val="0"/>
                <w:sz w:val="24"/>
                <w:szCs w:val="28"/>
              </w:rPr>
              <w:t>1</w:t>
            </w:r>
            <w:r>
              <w:rPr>
                <w:rFonts w:ascii="仿宋" w:eastAsia="仿宋" w:hAnsi="仿宋" w:hint="default"/>
                <w:kern w:val="0"/>
                <w:sz w:val="24"/>
                <w:szCs w:val="28"/>
                <w:lang w:val="en-US"/>
              </w:rPr>
              <w:t>1</w:t>
            </w:r>
            <w:r>
              <w:rPr>
                <w:rFonts w:ascii="仿宋" w:eastAsia="仿宋" w:hAnsi="仿宋" w:hint="eastAsia"/>
                <w:kern w:val="0"/>
                <w:sz w:val="24"/>
                <w:szCs w:val="28"/>
              </w:rPr>
              <w:t>.修建性详细规划或规划设计方案、总平面布置图、平面图、立面图、剖面图、基础平面布置图（pdf及dwg格式，规划方案提供历次审议版本及最终版）</w:t>
            </w:r>
          </w:p>
          <w:p>
            <w:pPr>
              <w:pStyle w:val="style0"/>
              <w:rPr>
                <w:rFonts w:ascii="仿宋" w:eastAsia="仿宋" w:hAnsi="仿宋" w:hint="eastAsia"/>
                <w:kern w:val="0"/>
                <w:sz w:val="24"/>
                <w:szCs w:val="28"/>
              </w:rPr>
            </w:pPr>
            <w:r>
              <w:rPr>
                <w:rFonts w:ascii="仿宋" w:eastAsia="仿宋" w:hAnsi="仿宋" w:hint="eastAsia"/>
                <w:kern w:val="0"/>
                <w:sz w:val="24"/>
                <w:szCs w:val="28"/>
                <w:lang w:val="en-US" w:eastAsia="zh-CN"/>
              </w:rPr>
              <w:t>1</w:t>
            </w:r>
            <w:r>
              <w:rPr>
                <w:rFonts w:ascii="仿宋" w:eastAsia="仿宋" w:hAnsi="仿宋" w:hint="default"/>
                <w:kern w:val="0"/>
                <w:sz w:val="24"/>
                <w:szCs w:val="28"/>
                <w:lang w:val="en-US" w:eastAsia="zh-CN"/>
              </w:rPr>
              <w:t>2</w:t>
            </w:r>
            <w:r>
              <w:rPr>
                <w:rFonts w:ascii="仿宋" w:eastAsia="仿宋" w:hAnsi="仿宋" w:hint="eastAsia"/>
                <w:kern w:val="0"/>
                <w:sz w:val="24"/>
                <w:szCs w:val="28"/>
              </w:rPr>
              <w:t>.宗地坐标文件（TXT格式）</w:t>
            </w:r>
          </w:p>
        </w:tc>
      </w:tr>
      <w:tr>
        <w:tblPrEx/>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6</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办理时限</w:t>
            </w:r>
          </w:p>
        </w:tc>
        <w:tc>
          <w:tcPr>
            <w:tcW w:w="6005" w:type="dxa"/>
            <w:tcBorders/>
            <w:vAlign w:val="center"/>
          </w:tcPr>
          <w:p>
            <w:pPr>
              <w:pStyle w:val="style0"/>
              <w:rPr>
                <w:rFonts w:ascii="仿宋" w:eastAsia="仿宋" w:hAnsi="仿宋"/>
                <w:sz w:val="24"/>
              </w:rPr>
            </w:pPr>
            <w:r>
              <w:rPr>
                <w:rFonts w:ascii="仿宋" w:cs="仿宋_GB2312" w:eastAsia="仿宋" w:hAnsi="仿宋" w:hint="eastAsia"/>
                <w:color w:val="000000"/>
                <w:sz w:val="24"/>
                <w:lang w:val="en-US" w:eastAsia="zh-CN"/>
              </w:rPr>
              <w:t>11</w:t>
            </w:r>
            <w:r>
              <w:rPr>
                <w:rFonts w:ascii="仿宋" w:cs="仿宋_GB2312" w:eastAsia="仿宋" w:hAnsi="仿宋" w:hint="eastAsia"/>
                <w:color w:val="000000"/>
                <w:sz w:val="24"/>
              </w:rPr>
              <w:t>个工作日办结</w:t>
            </w:r>
          </w:p>
        </w:tc>
      </w:tr>
      <w:tr>
        <w:tblPrEx/>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7</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收费标准</w:t>
            </w:r>
          </w:p>
          <w:p>
            <w:pPr>
              <w:pStyle w:val="style0"/>
              <w:jc w:val="center"/>
              <w:rPr>
                <w:rFonts w:ascii="仿宋" w:eastAsia="仿宋" w:hAnsi="仿宋"/>
                <w:sz w:val="24"/>
              </w:rPr>
            </w:pPr>
            <w:r>
              <w:rPr>
                <w:rFonts w:ascii="仿宋" w:eastAsia="仿宋" w:hAnsi="仿宋" w:hint="eastAsia"/>
                <w:sz w:val="24"/>
              </w:rPr>
              <w:t>及依据</w:t>
            </w:r>
          </w:p>
        </w:tc>
        <w:tc>
          <w:tcPr>
            <w:tcW w:w="6005" w:type="dxa"/>
            <w:tcBorders/>
            <w:vAlign w:val="center"/>
          </w:tcPr>
          <w:p>
            <w:pPr>
              <w:pStyle w:val="style0"/>
              <w:rPr>
                <w:rFonts w:ascii="仿宋" w:eastAsia="仿宋" w:hAnsi="仿宋" w:hint="eastAsia"/>
                <w:kern w:val="0"/>
                <w:sz w:val="24"/>
                <w:szCs w:val="28"/>
              </w:rPr>
            </w:pPr>
            <w:r>
              <w:rPr>
                <w:rFonts w:ascii="仿宋" w:eastAsia="仿宋" w:hAnsi="仿宋" w:hint="eastAsia"/>
                <w:kern w:val="0"/>
                <w:sz w:val="24"/>
                <w:szCs w:val="28"/>
                <w:lang w:val="en-US" w:eastAsia="zh-CN"/>
              </w:rPr>
              <w:t>承德市财政局关于明确</w:t>
            </w:r>
            <w:r>
              <w:rPr>
                <w:rFonts w:ascii="仿宋" w:eastAsia="仿宋" w:hAnsi="仿宋" w:hint="eastAsia"/>
                <w:kern w:val="0"/>
                <w:sz w:val="24"/>
                <w:szCs w:val="28"/>
              </w:rPr>
              <w:t>城市基础设施配套费</w:t>
            </w:r>
            <w:r>
              <w:rPr>
                <w:rFonts w:ascii="仿宋" w:eastAsia="仿宋" w:hAnsi="仿宋" w:hint="eastAsia"/>
                <w:kern w:val="0"/>
                <w:sz w:val="24"/>
                <w:szCs w:val="28"/>
                <w:lang w:val="en-US" w:eastAsia="zh-CN"/>
              </w:rPr>
              <w:t>征收标准等有关事项的通知（</w:t>
            </w:r>
            <w:r>
              <w:rPr>
                <w:rFonts w:ascii="仿宋" w:eastAsia="仿宋" w:hAnsi="仿宋" w:hint="eastAsia"/>
                <w:sz w:val="24"/>
                <w:lang w:val="en-US" w:eastAsia="zh-CN"/>
              </w:rPr>
              <w:t>承财城建</w:t>
            </w:r>
            <w:r>
              <w:rPr>
                <w:rFonts w:ascii="仿宋" w:eastAsia="仿宋" w:hAnsi="仿宋"/>
                <w:sz w:val="24"/>
              </w:rPr>
              <w:t>[201</w:t>
            </w:r>
            <w:r>
              <w:rPr>
                <w:rFonts w:ascii="仿宋" w:eastAsia="仿宋" w:hAnsi="仿宋" w:hint="eastAsia"/>
                <w:sz w:val="24"/>
                <w:lang w:val="en-US" w:eastAsia="zh-CN"/>
              </w:rPr>
              <w:t>7</w:t>
            </w:r>
            <w:r>
              <w:rPr>
                <w:rFonts w:ascii="仿宋" w:eastAsia="仿宋" w:hAnsi="仿宋"/>
                <w:sz w:val="24"/>
              </w:rPr>
              <w:t>]</w:t>
            </w:r>
            <w:r>
              <w:rPr>
                <w:rFonts w:ascii="仿宋" w:eastAsia="仿宋" w:hAnsi="仿宋" w:hint="eastAsia"/>
                <w:sz w:val="24"/>
                <w:lang w:val="en-US" w:eastAsia="zh-CN"/>
              </w:rPr>
              <w:t>20</w:t>
            </w:r>
            <w:r>
              <w:rPr>
                <w:rFonts w:ascii="仿宋" w:eastAsia="仿宋" w:hAnsi="仿宋"/>
                <w:sz w:val="24"/>
              </w:rPr>
              <w:t>号</w:t>
            </w:r>
            <w:r>
              <w:rPr>
                <w:rFonts w:ascii="仿宋" w:eastAsia="仿宋" w:hAnsi="仿宋" w:hint="eastAsia"/>
                <w:kern w:val="0"/>
                <w:sz w:val="24"/>
                <w:szCs w:val="28"/>
                <w:lang w:val="en-US" w:eastAsia="zh-CN"/>
              </w:rPr>
              <w:t>）</w:t>
            </w:r>
            <w:r>
              <w:rPr>
                <w:rFonts w:ascii="仿宋" w:eastAsia="仿宋" w:hAnsi="仿宋" w:hint="eastAsia"/>
                <w:kern w:val="0"/>
                <w:sz w:val="24"/>
                <w:szCs w:val="28"/>
              </w:rPr>
              <w:t>：</w:t>
            </w:r>
          </w:p>
          <w:bookmarkStart w:id="0" w:name="_GoBack"/>
          <w:bookmarkEnd w:id="0"/>
          <w:p>
            <w:pPr>
              <w:pStyle w:val="style0"/>
              <w:rPr>
                <w:rFonts w:ascii="仿宋" w:cs="仿宋_GB2312" w:eastAsia="仿宋" w:hAnsi="仿宋" w:hint="eastAsia"/>
                <w:color w:val="000000"/>
                <w:sz w:val="24"/>
              </w:rPr>
            </w:pPr>
            <w:r>
              <w:rPr>
                <w:rFonts w:ascii="仿宋" w:cs="仿宋_GB2312" w:eastAsia="仿宋" w:hAnsi="仿宋" w:hint="eastAsia"/>
                <w:color w:val="000000"/>
                <w:sz w:val="24"/>
              </w:rPr>
              <w:t>非出让集体用地：无</w:t>
            </w:r>
          </w:p>
          <w:p>
            <w:pPr>
              <w:pStyle w:val="style0"/>
              <w:rPr>
                <w:rFonts w:ascii="仿宋" w:eastAsia="仿宋" w:hAnsi="仿宋" w:hint="eastAsia"/>
                <w:sz w:val="24"/>
                <w:lang w:eastAsia="zh-CN"/>
              </w:rPr>
            </w:pPr>
            <w:r>
              <w:rPr>
                <w:rFonts w:ascii="仿宋" w:cs="仿宋_GB2312" w:eastAsia="仿宋" w:hAnsi="仿宋" w:hint="eastAsia"/>
                <w:color w:val="000000"/>
                <w:sz w:val="24"/>
              </w:rPr>
              <w:t>出让集体用地：住宅及非住宅项目40元/平方米</w:t>
            </w:r>
          </w:p>
        </w:tc>
      </w:tr>
      <w:tr>
        <w:tblPrEx/>
        <w:trPr/>
        <w:tc>
          <w:tcPr>
            <w:tcW w:w="959" w:type="dxa"/>
            <w:tcBorders/>
            <w:vAlign w:val="center"/>
          </w:tcPr>
          <w:p>
            <w:pPr>
              <w:pStyle w:val="style0"/>
              <w:jc w:val="center"/>
              <w:rPr>
                <w:rFonts w:ascii="仿宋" w:eastAsia="仿宋" w:hAnsi="仿宋"/>
                <w:sz w:val="24"/>
              </w:rPr>
            </w:pPr>
            <w:r>
              <w:rPr>
                <w:rFonts w:ascii="仿宋" w:eastAsia="仿宋" w:hAnsi="仿宋" w:hint="eastAsia"/>
                <w:sz w:val="24"/>
              </w:rPr>
              <w:t>8</w:t>
            </w:r>
          </w:p>
        </w:tc>
        <w:tc>
          <w:tcPr>
            <w:tcW w:w="1844" w:type="dxa"/>
            <w:tcBorders/>
            <w:vAlign w:val="center"/>
          </w:tcPr>
          <w:p>
            <w:pPr>
              <w:pStyle w:val="style0"/>
              <w:jc w:val="center"/>
              <w:rPr>
                <w:rFonts w:ascii="仿宋" w:eastAsia="仿宋" w:hAnsi="仿宋"/>
                <w:sz w:val="24"/>
              </w:rPr>
            </w:pPr>
            <w:r>
              <w:rPr>
                <w:rFonts w:ascii="仿宋" w:eastAsia="仿宋" w:hAnsi="仿宋" w:hint="eastAsia"/>
                <w:sz w:val="24"/>
              </w:rPr>
              <w:t>办理流程</w:t>
            </w:r>
          </w:p>
        </w:tc>
        <w:tc>
          <w:tcPr>
            <w:tcW w:w="6005" w:type="dxa"/>
            <w:tcBorders/>
            <w:vAlign w:val="center"/>
          </w:tcPr>
          <w:p>
            <w:pPr>
              <w:pStyle w:val="style0"/>
              <w:jc w:val="left"/>
              <w:rPr>
                <w:rFonts w:ascii="仿宋" w:cs="仿宋_GB2312" w:eastAsia="仿宋" w:hAnsi="仿宋"/>
                <w:color w:val="000000"/>
                <w:sz w:val="24"/>
              </w:rPr>
            </w:pPr>
            <w:r>
              <w:rPr>
                <w:rFonts w:ascii="仿宋" w:cs="仿宋_GB2312" w:eastAsia="仿宋" w:hAnsi="仿宋" w:hint="eastAsia"/>
                <w:color w:val="000000"/>
                <w:sz w:val="24"/>
              </w:rPr>
              <w:t>申请--受理--审核--核发证书</w:t>
            </w:r>
          </w:p>
        </w:tc>
      </w:tr>
    </w:tbl>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华文中宋">
    <w:altName w:val="宋体"/>
    <w:panose1 w:val="02010600040001010101"/>
    <w:charset w:val="86"/>
    <w:family w:val="auto"/>
    <w:pitch w:val="default"/>
    <w:sig w:usb0="00000000" w:usb1="00000000" w:usb2="00000010" w:usb3="00000000" w:csb0="0004009F"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6827C1"/>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E93C6CBF"/>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8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customStyle="1" w:styleId="style4097">
    <w:name w:val="列出段落1"/>
    <w:basedOn w:val="style0"/>
    <w:next w:val="style4097"/>
    <w:qFormat/>
    <w:uiPriority w:val="34"/>
    <w:pPr/>
  </w:style>
  <w:style w:type="character" w:customStyle="1" w:styleId="style4098">
    <w:name w:val="页眉 Char"/>
    <w:basedOn w:val="style65"/>
    <w:next w:val="style4098"/>
    <w:link w:val="style31"/>
    <w:qFormat/>
    <w:uiPriority w:val="99"/>
    <w:rPr>
      <w:sz w:val="18"/>
      <w:szCs w:val="18"/>
    </w:rPr>
  </w:style>
  <w:style w:type="character" w:customStyle="1" w:styleId="style4099">
    <w:name w:val="页脚 Char"/>
    <w:basedOn w:val="style65"/>
    <w:next w:val="style4099"/>
    <w:link w:val="style32"/>
    <w:qFormat/>
    <w:uiPriority w:val="99"/>
    <w:rPr>
      <w:sz w:val="18"/>
      <w:szCs w:val="18"/>
    </w:rPr>
  </w:style>
  <w:style w:type="paragraph" w:styleId="style179">
    <w:name w:val="List Paragraph"/>
    <w:basedOn w:val="style0"/>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585</Words>
  <Pages>2</Pages>
  <Characters>620</Characters>
  <Application>WPS Office</Application>
  <DocSecurity>0</DocSecurity>
  <Paragraphs>55</Paragraphs>
  <ScaleCrop>false</ScaleCrop>
  <Company>微软中国</Company>
  <LinksUpToDate>false</LinksUpToDate>
  <CharactersWithSpaces>629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2024-04-29T07:17:29Z</dcterms:created>
  <dc:creator>杨晓利</dc:creator>
  <lastModifiedBy>CET-AL00</lastModifiedBy>
  <dcterms:modified xsi:type="dcterms:W3CDTF">2024-04-29T07:17:29Z</dcterms:modified>
  <revision>1</revision>
  <dc:title>承德市不动产登记中心</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b7ec6ac3f4d542d1bcc67929b8662291_23</vt:lpwstr>
  </property>
</Properties>
</file>