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承德县不动产登记中心</w:t>
      </w:r>
    </w:p>
    <w:p>
      <w:pPr>
        <w:jc w:val="center"/>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抵押权首次登记办事指南</w:t>
      </w:r>
    </w:p>
    <w:tbl>
      <w:tblPr>
        <w:tblStyle w:val="5"/>
        <w:tblW w:w="5302" w:type="pc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325"/>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vAlign w:val="center"/>
          </w:tcPr>
          <w:p>
            <w:pPr>
              <w:jc w:val="center"/>
              <w:rPr>
                <w:rFonts w:ascii="仿宋" w:hAnsi="仿宋" w:eastAsia="仿宋"/>
                <w:b/>
                <w:sz w:val="24"/>
              </w:rPr>
            </w:pPr>
            <w:r>
              <w:rPr>
                <w:rFonts w:hint="eastAsia" w:ascii="仿宋" w:hAnsi="仿宋" w:eastAsia="仿宋"/>
                <w:b/>
                <w:sz w:val="24"/>
              </w:rPr>
              <w:t>序号</w:t>
            </w:r>
          </w:p>
        </w:tc>
        <w:tc>
          <w:tcPr>
            <w:tcW w:w="733" w:type="pct"/>
            <w:vAlign w:val="center"/>
          </w:tcPr>
          <w:p>
            <w:pPr>
              <w:jc w:val="center"/>
              <w:rPr>
                <w:rFonts w:ascii="仿宋" w:hAnsi="仿宋" w:eastAsia="仿宋"/>
                <w:b/>
                <w:sz w:val="24"/>
              </w:rPr>
            </w:pPr>
            <w:r>
              <w:rPr>
                <w:rFonts w:hint="eastAsia" w:ascii="仿宋" w:hAnsi="仿宋" w:eastAsia="仿宋"/>
                <w:b/>
                <w:sz w:val="24"/>
              </w:rPr>
              <w:t>属性名称</w:t>
            </w:r>
          </w:p>
        </w:tc>
        <w:tc>
          <w:tcPr>
            <w:tcW w:w="3819" w:type="pct"/>
            <w:vAlign w:val="center"/>
          </w:tcPr>
          <w:p>
            <w:pPr>
              <w:jc w:val="center"/>
              <w:rPr>
                <w:rFonts w:ascii="仿宋" w:hAnsi="仿宋" w:eastAsia="仿宋"/>
                <w:b/>
                <w:sz w:val="24"/>
              </w:rPr>
            </w:pPr>
            <w:r>
              <w:rPr>
                <w:rFonts w:hint="eastAsia" w:ascii="仿宋" w:hAnsi="仿宋" w:eastAsia="仿宋"/>
                <w:b/>
                <w:sz w:val="24"/>
              </w:rPr>
              <w:t>属性内容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7" w:type="pct"/>
            <w:vAlign w:val="center"/>
          </w:tcPr>
          <w:p>
            <w:pPr>
              <w:jc w:val="center"/>
              <w:rPr>
                <w:rFonts w:ascii="仿宋" w:hAnsi="仿宋" w:eastAsia="仿宋"/>
                <w:sz w:val="24"/>
              </w:rPr>
            </w:pPr>
            <w:r>
              <w:rPr>
                <w:rFonts w:hint="eastAsia" w:ascii="仿宋" w:hAnsi="仿宋" w:eastAsia="仿宋"/>
                <w:sz w:val="24"/>
              </w:rPr>
              <w:t>1</w:t>
            </w:r>
          </w:p>
        </w:tc>
        <w:tc>
          <w:tcPr>
            <w:tcW w:w="733" w:type="pct"/>
            <w:vAlign w:val="center"/>
          </w:tcPr>
          <w:p>
            <w:pPr>
              <w:jc w:val="center"/>
              <w:rPr>
                <w:rFonts w:ascii="仿宋" w:hAnsi="仿宋" w:eastAsia="仿宋"/>
                <w:sz w:val="24"/>
              </w:rPr>
            </w:pPr>
            <w:r>
              <w:rPr>
                <w:rFonts w:hint="eastAsia" w:ascii="仿宋" w:hAnsi="仿宋" w:eastAsia="仿宋"/>
                <w:sz w:val="24"/>
              </w:rPr>
              <w:t>事项名称</w:t>
            </w:r>
          </w:p>
        </w:tc>
        <w:tc>
          <w:tcPr>
            <w:tcW w:w="3819" w:type="pct"/>
            <w:vAlign w:val="center"/>
          </w:tcPr>
          <w:p>
            <w:pPr>
              <w:rPr>
                <w:rFonts w:ascii="仿宋" w:hAnsi="仿宋" w:eastAsia="仿宋"/>
                <w:sz w:val="24"/>
              </w:rPr>
            </w:pPr>
            <w:r>
              <w:rPr>
                <w:rFonts w:hint="eastAsia" w:ascii="仿宋" w:hAnsi="仿宋" w:eastAsia="仿宋"/>
                <w:sz w:val="24"/>
              </w:rPr>
              <w:t>抵押权首次登记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7" w:type="pct"/>
            <w:vAlign w:val="center"/>
          </w:tcPr>
          <w:p>
            <w:pPr>
              <w:jc w:val="center"/>
              <w:rPr>
                <w:rFonts w:ascii="仿宋" w:hAnsi="仿宋" w:eastAsia="仿宋"/>
                <w:sz w:val="24"/>
              </w:rPr>
            </w:pPr>
            <w:r>
              <w:rPr>
                <w:rFonts w:hint="eastAsia" w:ascii="仿宋" w:hAnsi="仿宋" w:eastAsia="仿宋"/>
                <w:sz w:val="24"/>
              </w:rPr>
              <w:t>2</w:t>
            </w:r>
          </w:p>
        </w:tc>
        <w:tc>
          <w:tcPr>
            <w:tcW w:w="733" w:type="pct"/>
            <w:vAlign w:val="center"/>
          </w:tcPr>
          <w:p>
            <w:pPr>
              <w:jc w:val="center"/>
              <w:rPr>
                <w:rFonts w:ascii="仿宋" w:hAnsi="仿宋" w:eastAsia="仿宋"/>
                <w:sz w:val="24"/>
              </w:rPr>
            </w:pPr>
            <w:r>
              <w:rPr>
                <w:rFonts w:hint="eastAsia" w:ascii="仿宋" w:hAnsi="仿宋" w:eastAsia="仿宋"/>
                <w:sz w:val="24"/>
              </w:rPr>
              <w:t>承办机构</w:t>
            </w:r>
          </w:p>
        </w:tc>
        <w:tc>
          <w:tcPr>
            <w:tcW w:w="3819" w:type="pct"/>
            <w:vAlign w:val="center"/>
          </w:tcPr>
          <w:p>
            <w:pPr>
              <w:rPr>
                <w:rFonts w:ascii="仿宋" w:hAnsi="仿宋" w:eastAsia="仿宋"/>
                <w:sz w:val="24"/>
              </w:rPr>
            </w:pPr>
            <w:r>
              <w:rPr>
                <w:rFonts w:hint="eastAsia" w:ascii="仿宋" w:hAnsi="仿宋" w:eastAsia="仿宋"/>
                <w:sz w:val="24"/>
              </w:rPr>
              <w:t>承德县不动产登记中心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7" w:type="pct"/>
            <w:vAlign w:val="center"/>
          </w:tcPr>
          <w:p>
            <w:pPr>
              <w:jc w:val="center"/>
              <w:rPr>
                <w:rFonts w:ascii="仿宋" w:hAnsi="仿宋" w:eastAsia="仿宋"/>
                <w:sz w:val="24"/>
              </w:rPr>
            </w:pPr>
            <w:r>
              <w:rPr>
                <w:rFonts w:hint="eastAsia" w:ascii="仿宋" w:hAnsi="仿宋" w:eastAsia="仿宋"/>
                <w:sz w:val="24"/>
              </w:rPr>
              <w:t>3</w:t>
            </w:r>
          </w:p>
        </w:tc>
        <w:tc>
          <w:tcPr>
            <w:tcW w:w="733" w:type="pct"/>
            <w:vAlign w:val="center"/>
          </w:tcPr>
          <w:p>
            <w:pPr>
              <w:jc w:val="center"/>
              <w:rPr>
                <w:rFonts w:ascii="仿宋" w:hAnsi="仿宋" w:eastAsia="仿宋"/>
                <w:sz w:val="24"/>
              </w:rPr>
            </w:pPr>
            <w:r>
              <w:rPr>
                <w:rFonts w:hint="eastAsia" w:ascii="仿宋" w:hAnsi="仿宋" w:eastAsia="仿宋"/>
                <w:sz w:val="24"/>
              </w:rPr>
              <w:t>实施对象</w:t>
            </w:r>
          </w:p>
        </w:tc>
        <w:tc>
          <w:tcPr>
            <w:tcW w:w="3819" w:type="pct"/>
            <w:vAlign w:val="center"/>
          </w:tcPr>
          <w:p>
            <w:pPr>
              <w:rPr>
                <w:rFonts w:ascii="仿宋" w:hAnsi="仿宋" w:eastAsia="仿宋"/>
                <w:sz w:val="24"/>
              </w:rPr>
            </w:pPr>
            <w:r>
              <w:rPr>
                <w:rFonts w:hint="eastAsia" w:ascii="仿宋" w:hAnsi="仿宋" w:eastAsia="仿宋"/>
                <w:sz w:val="24"/>
              </w:rPr>
              <w:t>自然人/法人/其他组织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vAlign w:val="center"/>
          </w:tcPr>
          <w:p>
            <w:pPr>
              <w:jc w:val="center"/>
              <w:rPr>
                <w:rFonts w:ascii="仿宋" w:hAnsi="仿宋" w:eastAsia="仿宋"/>
                <w:sz w:val="24"/>
              </w:rPr>
            </w:pPr>
            <w:r>
              <w:rPr>
                <w:rFonts w:hint="eastAsia" w:ascii="仿宋" w:hAnsi="仿宋" w:eastAsia="仿宋"/>
                <w:sz w:val="24"/>
              </w:rPr>
              <w:t>4</w:t>
            </w:r>
          </w:p>
        </w:tc>
        <w:tc>
          <w:tcPr>
            <w:tcW w:w="733" w:type="pct"/>
            <w:vAlign w:val="center"/>
          </w:tcPr>
          <w:p>
            <w:pPr>
              <w:jc w:val="center"/>
              <w:rPr>
                <w:rFonts w:ascii="仿宋" w:hAnsi="仿宋" w:eastAsia="仿宋"/>
                <w:sz w:val="24"/>
              </w:rPr>
            </w:pPr>
            <w:r>
              <w:rPr>
                <w:rFonts w:hint="eastAsia" w:ascii="仿宋" w:hAnsi="仿宋" w:eastAsia="仿宋"/>
                <w:sz w:val="24"/>
              </w:rPr>
              <w:t>设定依据</w:t>
            </w:r>
          </w:p>
        </w:tc>
        <w:tc>
          <w:tcPr>
            <w:tcW w:w="3819"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sz w:val="24"/>
              </w:rPr>
              <w:t>1、</w:t>
            </w:r>
            <w:r>
              <w:rPr>
                <w:rFonts w:hint="eastAsia" w:ascii="仿宋" w:hAnsi="仿宋" w:eastAsia="仿宋" w:cs="仿宋_GB2312"/>
                <w:color w:val="000000" w:themeColor="text1"/>
                <w:sz w:val="24"/>
                <w14:textFill>
                  <w14:solidFill>
                    <w14:schemeClr w14:val="tx1"/>
                  </w14:solidFill>
                </w14:textFill>
              </w:rPr>
              <w:t>《中华人民共和国民法典》（中华人民共和国主席令第45号）第二百零九条、第二百一十条、第四百零二条、第四百二十四条</w:t>
            </w:r>
          </w:p>
          <w:p>
            <w:pPr>
              <w:rPr>
                <w:rFonts w:ascii="仿宋" w:hAnsi="仿宋" w:eastAsia="仿宋"/>
                <w:sz w:val="24"/>
              </w:rPr>
            </w:pPr>
            <w:r>
              <w:rPr>
                <w:rFonts w:hint="eastAsia" w:ascii="仿宋" w:hAnsi="仿宋" w:eastAsia="仿宋"/>
                <w:sz w:val="24"/>
              </w:rPr>
              <w:t>2、</w:t>
            </w:r>
            <w:r>
              <w:rPr>
                <w:rFonts w:ascii="仿宋" w:hAnsi="仿宋" w:eastAsia="仿宋"/>
                <w:sz w:val="24"/>
              </w:rPr>
              <w:t>《不动产登记暂行条例》（中华人民共和国</w:t>
            </w:r>
            <w:r>
              <w:rPr>
                <w:rFonts w:hint="eastAsia" w:ascii="仿宋" w:hAnsi="仿宋" w:eastAsia="仿宋"/>
                <w:sz w:val="24"/>
              </w:rPr>
              <w:t>国务院令第656号</w:t>
            </w:r>
            <w:r>
              <w:rPr>
                <w:rFonts w:ascii="仿宋" w:hAnsi="仿宋" w:eastAsia="仿宋"/>
                <w:sz w:val="24"/>
              </w:rPr>
              <w:t>）</w:t>
            </w:r>
            <w:r>
              <w:rPr>
                <w:rFonts w:hint="eastAsia" w:ascii="仿宋" w:hAnsi="仿宋" w:eastAsia="仿宋"/>
                <w:sz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447" w:type="pct"/>
            <w:vAlign w:val="center"/>
          </w:tcPr>
          <w:p>
            <w:pPr>
              <w:jc w:val="center"/>
              <w:rPr>
                <w:rFonts w:ascii="仿宋" w:hAnsi="仿宋" w:eastAsia="仿宋"/>
                <w:sz w:val="24"/>
              </w:rPr>
            </w:pPr>
            <w:r>
              <w:rPr>
                <w:rFonts w:hint="eastAsia" w:ascii="仿宋" w:hAnsi="仿宋" w:eastAsia="仿宋"/>
                <w:sz w:val="24"/>
              </w:rPr>
              <w:t>5</w:t>
            </w:r>
          </w:p>
        </w:tc>
        <w:tc>
          <w:tcPr>
            <w:tcW w:w="733" w:type="pct"/>
            <w:vAlign w:val="center"/>
          </w:tcPr>
          <w:p>
            <w:pPr>
              <w:jc w:val="center"/>
              <w:rPr>
                <w:rFonts w:ascii="仿宋" w:hAnsi="仿宋" w:eastAsia="仿宋"/>
                <w:sz w:val="24"/>
              </w:rPr>
            </w:pPr>
            <w:r>
              <w:rPr>
                <w:rFonts w:hint="eastAsia" w:ascii="仿宋" w:hAnsi="仿宋" w:eastAsia="仿宋"/>
                <w:sz w:val="24"/>
              </w:rPr>
              <w:t>申请材料</w:t>
            </w:r>
          </w:p>
        </w:tc>
        <w:tc>
          <w:tcPr>
            <w:tcW w:w="3819"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1、不动产登记申请书；</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2、申请人身份证明；</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3、不动产权属证书；</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r>
              <w:rPr>
                <w:rFonts w:ascii="仿宋" w:hAnsi="仿宋" w:eastAsia="仿宋" w:cs="仿宋_GB2312"/>
                <w:color w:val="000000" w:themeColor="text1"/>
                <w:sz w:val="24"/>
                <w14:textFill>
                  <w14:solidFill>
                    <w14:schemeClr w14:val="tx1"/>
                  </w14:solidFill>
                </w14:textFill>
              </w:rPr>
              <w:t>主债权合同。最高额抵押的，应当提交一定期间内将要连续发生债权的合同或者其他登记原因文件等必要材料</w:t>
            </w:r>
            <w:r>
              <w:rPr>
                <w:rFonts w:hint="eastAsia" w:ascii="仿宋" w:hAnsi="仿宋" w:eastAsia="仿宋" w:cs="仿宋_GB2312"/>
                <w:color w:val="000000" w:themeColor="text1"/>
                <w:sz w:val="24"/>
                <w14:textFill>
                  <w14:solidFill>
                    <w14:schemeClr w14:val="tx1"/>
                  </w14:solidFill>
                </w14:textFill>
              </w:rPr>
              <w:t>；</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5、抵押合同。主债权合同中包含抵押条款的，可以不提交单独的抵押合同书。最高额抵押的，应当提交最高额抵押合同；</w:t>
            </w:r>
          </w:p>
          <w:p>
            <w:pPr>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6、下列情形还应当提交以下材料：</w:t>
            </w:r>
          </w:p>
          <w:p>
            <w:pPr>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（1）同意将最高额抵押权设立前已经存在的债权转入最高额抵押担保的债权范围的，应当提交已存在债权的合同以及当事人同意将该债权纳入最高额抵押权担保范围的书面材料；</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）在建建筑物抵押的，应当提交建设工程规划许可证；</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（3）抵押权人为小微企业的提供小微企业承诺书；</w:t>
            </w:r>
          </w:p>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w:t>
            </w:r>
            <w:r>
              <w:rPr>
                <w:rFonts w:hint="eastAsia" w:ascii="仿宋" w:hAnsi="仿宋" w:eastAsia="仿宋"/>
                <w:kern w:val="0"/>
                <w:sz w:val="24"/>
                <w:szCs w:val="28"/>
              </w:rPr>
              <w:t>代为申请的，提交授权委托书、代理人居民身份证等身份证明材料。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vAlign w:val="center"/>
          </w:tcPr>
          <w:p>
            <w:pPr>
              <w:jc w:val="center"/>
              <w:rPr>
                <w:rFonts w:ascii="仿宋" w:hAnsi="仿宋" w:eastAsia="仿宋"/>
                <w:sz w:val="24"/>
              </w:rPr>
            </w:pPr>
            <w:r>
              <w:rPr>
                <w:rFonts w:hint="eastAsia" w:ascii="仿宋" w:hAnsi="仿宋" w:eastAsia="仿宋"/>
                <w:sz w:val="24"/>
              </w:rPr>
              <w:t>6</w:t>
            </w:r>
          </w:p>
        </w:tc>
        <w:tc>
          <w:tcPr>
            <w:tcW w:w="733" w:type="pct"/>
            <w:vAlign w:val="center"/>
          </w:tcPr>
          <w:p>
            <w:pPr>
              <w:jc w:val="center"/>
              <w:rPr>
                <w:rFonts w:ascii="仿宋" w:hAnsi="仿宋" w:eastAsia="仿宋"/>
                <w:sz w:val="24"/>
              </w:rPr>
            </w:pPr>
            <w:r>
              <w:rPr>
                <w:rFonts w:hint="eastAsia" w:ascii="仿宋" w:hAnsi="仿宋" w:eastAsia="仿宋"/>
                <w:sz w:val="24"/>
              </w:rPr>
              <w:t>办理时限</w:t>
            </w:r>
          </w:p>
        </w:tc>
        <w:tc>
          <w:tcPr>
            <w:tcW w:w="3819" w:type="pc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3个工作日办结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vAlign w:val="center"/>
          </w:tcPr>
          <w:p>
            <w:pPr>
              <w:jc w:val="center"/>
              <w:rPr>
                <w:rFonts w:ascii="仿宋" w:hAnsi="仿宋" w:eastAsia="仿宋"/>
                <w:sz w:val="24"/>
              </w:rPr>
            </w:pPr>
            <w:r>
              <w:rPr>
                <w:rFonts w:hint="eastAsia" w:ascii="仿宋" w:hAnsi="仿宋" w:eastAsia="仿宋"/>
                <w:sz w:val="24"/>
              </w:rPr>
              <w:t>7</w:t>
            </w:r>
          </w:p>
        </w:tc>
        <w:tc>
          <w:tcPr>
            <w:tcW w:w="733" w:type="pct"/>
            <w:vAlign w:val="center"/>
          </w:tcPr>
          <w:p>
            <w:pPr>
              <w:jc w:val="center"/>
              <w:rPr>
                <w:rFonts w:ascii="仿宋" w:hAnsi="仿宋" w:eastAsia="仿宋"/>
                <w:sz w:val="24"/>
              </w:rPr>
            </w:pPr>
            <w:r>
              <w:rPr>
                <w:rFonts w:hint="eastAsia" w:ascii="仿宋" w:hAnsi="仿宋" w:eastAsia="仿宋"/>
                <w:sz w:val="24"/>
              </w:rPr>
              <w:t>收费标准</w:t>
            </w:r>
          </w:p>
          <w:p>
            <w:pPr>
              <w:jc w:val="center"/>
              <w:rPr>
                <w:rFonts w:ascii="仿宋" w:hAnsi="仿宋" w:eastAsia="仿宋"/>
                <w:sz w:val="24"/>
              </w:rPr>
            </w:pPr>
            <w:r>
              <w:rPr>
                <w:rFonts w:hint="eastAsia" w:ascii="仿宋" w:hAnsi="仿宋" w:eastAsia="仿宋"/>
                <w:sz w:val="24"/>
              </w:rPr>
              <w:t>及依据</w:t>
            </w:r>
          </w:p>
        </w:tc>
        <w:tc>
          <w:tcPr>
            <w:tcW w:w="3819" w:type="pct"/>
            <w:vAlign w:val="center"/>
          </w:tcPr>
          <w:p>
            <w:pP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sz w:val="24"/>
                <w14:textFill>
                  <w14:solidFill>
                    <w14:schemeClr w14:val="tx1"/>
                  </w14:solidFill>
                </w14:textFill>
              </w:rPr>
              <w:t>国家发展改革委</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财政部关于不动产登记收费标准等有关问题的通知</w:t>
            </w: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发改价格规[2016]2559号</w:t>
            </w:r>
            <w:r>
              <w:rPr>
                <w:rFonts w:hint="eastAsia" w:ascii="仿宋" w:hAnsi="仿宋" w:eastAsia="仿宋" w:cs="仿宋_GB2312"/>
                <w:color w:val="000000" w:themeColor="text1"/>
                <w:sz w:val="24"/>
                <w14:textFill>
                  <w14:solidFill>
                    <w14:schemeClr w14:val="tx1"/>
                  </w14:solidFill>
                </w14:textFill>
              </w:rPr>
              <w:t>）：住宅80元/件，非住宅550元/件及减免优惠政策。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vAlign w:val="center"/>
          </w:tcPr>
          <w:p>
            <w:pPr>
              <w:jc w:val="center"/>
              <w:rPr>
                <w:rFonts w:ascii="仿宋" w:hAnsi="仿宋" w:eastAsia="仿宋"/>
                <w:sz w:val="24"/>
              </w:rPr>
            </w:pPr>
            <w:r>
              <w:rPr>
                <w:rFonts w:hint="eastAsia" w:ascii="仿宋" w:hAnsi="仿宋" w:eastAsia="仿宋"/>
                <w:sz w:val="24"/>
              </w:rPr>
              <w:t>8</w:t>
            </w:r>
          </w:p>
        </w:tc>
        <w:tc>
          <w:tcPr>
            <w:tcW w:w="733" w:type="pct"/>
            <w:vAlign w:val="center"/>
          </w:tcPr>
          <w:p>
            <w:pPr>
              <w:jc w:val="center"/>
              <w:rPr>
                <w:rFonts w:ascii="仿宋" w:hAnsi="仿宋" w:eastAsia="仿宋"/>
                <w:sz w:val="24"/>
              </w:rPr>
            </w:pPr>
            <w:r>
              <w:rPr>
                <w:rFonts w:hint="eastAsia" w:ascii="仿宋" w:hAnsi="仿宋" w:eastAsia="仿宋"/>
                <w:sz w:val="24"/>
              </w:rPr>
              <w:t>办理流程</w:t>
            </w:r>
          </w:p>
        </w:tc>
        <w:tc>
          <w:tcPr>
            <w:tcW w:w="3819" w:type="pct"/>
            <w:vAlign w:val="center"/>
          </w:tcPr>
          <w:p>
            <w:pPr>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申请--受理--审核--登簿</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14:textFill>
                  <w14:solidFill>
                    <w14:schemeClr w14:val="tx1"/>
                  </w14:solidFill>
                </w14:textFill>
              </w:rPr>
              <w:t>核发证明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447" w:type="pct"/>
            <w:vAlign w:val="center"/>
          </w:tcPr>
          <w:p>
            <w:pPr>
              <w:jc w:val="center"/>
              <w:rPr>
                <w:rFonts w:ascii="仿宋" w:hAnsi="仿宋" w:eastAsia="仿宋" w:cstheme="minorBidi"/>
                <w:kern w:val="2"/>
                <w:sz w:val="24"/>
                <w:szCs w:val="24"/>
                <w:lang w:val="en-US" w:eastAsia="zh-CN" w:bidi="ar-SA"/>
              </w:rPr>
            </w:pPr>
            <w:bookmarkStart w:id="0" w:name="_GoBack" w:colFirst="0" w:colLast="2"/>
            <w:r>
              <w:rPr>
                <w:rFonts w:hint="eastAsia" w:ascii="仿宋" w:hAnsi="仿宋" w:eastAsia="仿宋"/>
                <w:sz w:val="24"/>
              </w:rPr>
              <w:t>9</w:t>
            </w:r>
          </w:p>
        </w:tc>
        <w:tc>
          <w:tcPr>
            <w:tcW w:w="733" w:type="pct"/>
            <w:vAlign w:val="center"/>
          </w:tcPr>
          <w:p>
            <w:pPr>
              <w:jc w:val="center"/>
              <w:rPr>
                <w:rFonts w:ascii="仿宋" w:hAnsi="仿宋" w:eastAsia="仿宋" w:cstheme="minorBidi"/>
                <w:kern w:val="2"/>
                <w:sz w:val="24"/>
                <w:szCs w:val="24"/>
                <w:lang w:val="en-US" w:eastAsia="zh-CN" w:bidi="ar-SA"/>
              </w:rPr>
            </w:pPr>
            <w:r>
              <w:rPr>
                <w:rFonts w:hint="eastAsia" w:ascii="仿宋" w:hAnsi="仿宋" w:eastAsia="仿宋"/>
                <w:sz w:val="24"/>
              </w:rPr>
              <w:t>追责情形依据</w:t>
            </w:r>
          </w:p>
        </w:tc>
        <w:tc>
          <w:tcPr>
            <w:tcW w:w="3819" w:type="pct"/>
            <w:vAlign w:val="center"/>
          </w:tcPr>
          <w:p>
            <w:pPr>
              <w:rPr>
                <w:rFonts w:ascii="仿宋" w:hAnsi="仿宋" w:eastAsia="仿宋" w:cs="仿宋_GB2312"/>
                <w:color w:val="000000"/>
                <w:sz w:val="24"/>
              </w:rPr>
            </w:pPr>
            <w:r>
              <w:rPr>
                <w:rFonts w:hint="eastAsia" w:ascii="仿宋" w:hAnsi="仿宋" w:eastAsia="仿宋" w:cs="仿宋_GB2312"/>
                <w:color w:val="000000"/>
                <w:sz w:val="24"/>
                <w:lang w:val="en-US" w:eastAsia="zh-CN"/>
              </w:rPr>
              <w:t>1</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《不动产登记暂行条例》第三十条、第三十</w:t>
            </w:r>
            <w:r>
              <w:rPr>
                <w:rFonts w:hint="eastAsia" w:ascii="仿宋" w:hAnsi="仿宋" w:eastAsia="仿宋" w:cs="仿宋_GB2312"/>
                <w:color w:val="000000"/>
                <w:sz w:val="24"/>
                <w:lang w:val="en-US" w:eastAsia="zh-CN"/>
              </w:rPr>
              <w:t>一</w:t>
            </w:r>
            <w:r>
              <w:rPr>
                <w:rFonts w:hint="eastAsia" w:ascii="仿宋" w:hAnsi="仿宋" w:eastAsia="仿宋" w:cs="仿宋_GB2312"/>
                <w:color w:val="000000"/>
                <w:sz w:val="24"/>
              </w:rPr>
              <w:t>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第三十二条；</w:t>
            </w:r>
          </w:p>
          <w:p>
            <w:pPr>
              <w:rPr>
                <w:rFonts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val="en-US" w:eastAsia="zh-CN"/>
              </w:rPr>
              <w:t>2</w:t>
            </w:r>
            <w:r>
              <w:rPr>
                <w:rFonts w:hint="eastAsia" w:ascii="仿宋" w:hAnsi="仿宋" w:eastAsia="仿宋" w:cs="仿宋_GB2312"/>
                <w:color w:val="000000"/>
                <w:sz w:val="24"/>
              </w:rPr>
              <w:t>、《不动产登记暂行条例实施细则》第一百零三条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第一百零</w:t>
            </w:r>
            <w:r>
              <w:rPr>
                <w:rFonts w:hint="eastAsia" w:ascii="仿宋" w:hAnsi="仿宋" w:eastAsia="仿宋" w:cs="仿宋_GB2312"/>
                <w:color w:val="000000"/>
                <w:sz w:val="24"/>
                <w:lang w:val="en-US" w:eastAsia="zh-CN"/>
              </w:rPr>
              <w:t>四</w:t>
            </w:r>
            <w:r>
              <w:rPr>
                <w:rFonts w:hint="eastAsia" w:ascii="仿宋" w:hAnsi="仿宋" w:eastAsia="仿宋" w:cs="仿宋_GB2312"/>
                <w:color w:val="00000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447" w:type="pct"/>
            <w:vAlign w:val="center"/>
          </w:tcPr>
          <w:p>
            <w:pPr>
              <w:jc w:val="center"/>
              <w:rPr>
                <w:rFonts w:hint="eastAsia" w:ascii="仿宋" w:hAnsi="仿宋" w:eastAsia="仿宋" w:cstheme="minorBidi"/>
                <w:kern w:val="2"/>
                <w:sz w:val="24"/>
                <w:szCs w:val="24"/>
                <w:lang w:val="en-US" w:eastAsia="zh-CN" w:bidi="ar-SA"/>
              </w:rPr>
            </w:pPr>
            <w:r>
              <w:rPr>
                <w:rFonts w:hint="eastAsia" w:ascii="仿宋" w:hAnsi="仿宋" w:eastAsia="仿宋"/>
                <w:sz w:val="24"/>
              </w:rPr>
              <w:t>10</w:t>
            </w:r>
          </w:p>
        </w:tc>
        <w:tc>
          <w:tcPr>
            <w:tcW w:w="733" w:type="pct"/>
            <w:vAlign w:val="center"/>
          </w:tcPr>
          <w:p>
            <w:pPr>
              <w:jc w:val="center"/>
              <w:rPr>
                <w:rFonts w:hint="eastAsia" w:ascii="仿宋" w:hAnsi="仿宋" w:eastAsia="仿宋" w:cstheme="minorBidi"/>
                <w:kern w:val="2"/>
                <w:sz w:val="24"/>
                <w:szCs w:val="24"/>
                <w:lang w:val="en-US" w:eastAsia="zh-CN" w:bidi="ar-SA"/>
              </w:rPr>
            </w:pPr>
            <w:r>
              <w:rPr>
                <w:rFonts w:hint="eastAsia" w:ascii="仿宋" w:hAnsi="仿宋" w:eastAsia="仿宋"/>
                <w:sz w:val="24"/>
              </w:rPr>
              <w:t>咨询电话</w:t>
            </w:r>
          </w:p>
        </w:tc>
        <w:tc>
          <w:tcPr>
            <w:tcW w:w="3819" w:type="pct"/>
            <w:vAlign w:val="center"/>
          </w:tcPr>
          <w:p>
            <w:pP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0314-3116371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447" w:type="pct"/>
            <w:vAlign w:val="center"/>
          </w:tcPr>
          <w:p>
            <w:pPr>
              <w:jc w:val="center"/>
              <w:rPr>
                <w:rFonts w:hint="eastAsia" w:ascii="仿宋" w:hAnsi="仿宋" w:eastAsia="仿宋" w:cstheme="minorBidi"/>
                <w:kern w:val="2"/>
                <w:sz w:val="24"/>
                <w:szCs w:val="24"/>
                <w:lang w:val="en-US" w:eastAsia="zh-CN" w:bidi="ar-SA"/>
              </w:rPr>
            </w:pPr>
            <w:r>
              <w:rPr>
                <w:rFonts w:hint="eastAsia" w:ascii="仿宋" w:hAnsi="仿宋" w:eastAsia="仿宋"/>
                <w:sz w:val="24"/>
              </w:rPr>
              <w:t>11</w:t>
            </w:r>
          </w:p>
        </w:tc>
        <w:tc>
          <w:tcPr>
            <w:tcW w:w="733" w:type="pct"/>
            <w:vAlign w:val="center"/>
          </w:tcPr>
          <w:p>
            <w:pPr>
              <w:jc w:val="center"/>
              <w:rPr>
                <w:rFonts w:hint="eastAsia" w:ascii="仿宋" w:hAnsi="仿宋" w:eastAsia="仿宋" w:cstheme="minorBidi"/>
                <w:kern w:val="2"/>
                <w:sz w:val="24"/>
                <w:szCs w:val="24"/>
                <w:lang w:val="en-US" w:eastAsia="zh-CN" w:bidi="ar-SA"/>
              </w:rPr>
            </w:pPr>
            <w:r>
              <w:rPr>
                <w:rFonts w:hint="eastAsia" w:ascii="仿宋" w:hAnsi="仿宋" w:eastAsia="仿宋"/>
                <w:sz w:val="24"/>
              </w:rPr>
              <w:t>办理地址</w:t>
            </w:r>
          </w:p>
        </w:tc>
        <w:tc>
          <w:tcPr>
            <w:tcW w:w="3819" w:type="pct"/>
            <w:vAlign w:val="center"/>
          </w:tcPr>
          <w:p>
            <w:pPr>
              <w:rPr>
                <w:rFonts w:hint="eastAsia" w:ascii="仿宋" w:hAnsi="仿宋" w:eastAsia="仿宋" w:cs="仿宋_GB2312"/>
                <w:color w:val="000000"/>
                <w:kern w:val="2"/>
                <w:sz w:val="24"/>
                <w:szCs w:val="24"/>
                <w:lang w:val="en-US" w:eastAsia="zh-CN" w:bidi="ar-SA"/>
              </w:rPr>
            </w:pPr>
            <w:r>
              <w:rPr>
                <w:rFonts w:ascii="仿宋" w:hAnsi="仿宋" w:eastAsia="仿宋" w:cs="仿宋_GB2312"/>
                <w:color w:val="000000"/>
                <w:sz w:val="24"/>
              </w:rPr>
              <w:t>承德县政务服务中心</w:t>
            </w:r>
            <w:r>
              <w:rPr>
                <w:rFonts w:hint="eastAsia" w:ascii="仿宋" w:hAnsi="仿宋" w:eastAsia="仿宋" w:cs="仿宋_GB2312"/>
                <w:color w:val="000000"/>
                <w:sz w:val="24"/>
              </w:rPr>
              <w:t>（下板城镇大杖子瓦房回迁楼20号）</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NjdkYmZjMDJiZmI2N2Y2NDdjODM5MWQ5M2NiOGEifQ=="/>
  </w:docVars>
  <w:rsids>
    <w:rsidRoot w:val="0018180F"/>
    <w:rsid w:val="000002E8"/>
    <w:rsid w:val="000203A7"/>
    <w:rsid w:val="00027D62"/>
    <w:rsid w:val="00062C55"/>
    <w:rsid w:val="0009614B"/>
    <w:rsid w:val="000A7BC5"/>
    <w:rsid w:val="000E774E"/>
    <w:rsid w:val="0018180F"/>
    <w:rsid w:val="001F6280"/>
    <w:rsid w:val="00274A72"/>
    <w:rsid w:val="0029299B"/>
    <w:rsid w:val="002C71F3"/>
    <w:rsid w:val="002F7E27"/>
    <w:rsid w:val="003D5882"/>
    <w:rsid w:val="003F0BF3"/>
    <w:rsid w:val="00576538"/>
    <w:rsid w:val="00583BC0"/>
    <w:rsid w:val="005952BC"/>
    <w:rsid w:val="006364B5"/>
    <w:rsid w:val="00672963"/>
    <w:rsid w:val="006D271C"/>
    <w:rsid w:val="007A4DF2"/>
    <w:rsid w:val="007B5979"/>
    <w:rsid w:val="007B6FA1"/>
    <w:rsid w:val="00893EDE"/>
    <w:rsid w:val="00897C7E"/>
    <w:rsid w:val="008D7B6E"/>
    <w:rsid w:val="008F657B"/>
    <w:rsid w:val="00913B4C"/>
    <w:rsid w:val="009315E6"/>
    <w:rsid w:val="00987B0C"/>
    <w:rsid w:val="00994B1A"/>
    <w:rsid w:val="009F6C85"/>
    <w:rsid w:val="00A04922"/>
    <w:rsid w:val="00A57511"/>
    <w:rsid w:val="00AB2C42"/>
    <w:rsid w:val="00AD26E8"/>
    <w:rsid w:val="00B11DF8"/>
    <w:rsid w:val="00C375AA"/>
    <w:rsid w:val="00CD791F"/>
    <w:rsid w:val="00D033ED"/>
    <w:rsid w:val="00D10259"/>
    <w:rsid w:val="00D1342C"/>
    <w:rsid w:val="00DB6C23"/>
    <w:rsid w:val="00DD7C5A"/>
    <w:rsid w:val="00E34159"/>
    <w:rsid w:val="00EA500F"/>
    <w:rsid w:val="00F145DD"/>
    <w:rsid w:val="0257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112</Words>
  <Characters>643</Characters>
  <Lines>5</Lines>
  <Paragraphs>1</Paragraphs>
  <TotalTime>0</TotalTime>
  <ScaleCrop>false</ScaleCrop>
  <LinksUpToDate>false</LinksUpToDate>
  <CharactersWithSpaces>754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2021-05-28T01:29:00Z</dcterms:created>
  <dc:creator>杨晓利</dc:creator>
  <cp:lastModifiedBy>小叶子</cp:lastModifiedBy>
  <dcterms:modified xsi:type="dcterms:W3CDTF">2024-04-28T11:01:56Z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A7AE2CC5309448F0A74AE89EDF9E140F_12</vt:lpwstr>
  </property>
</Properties>
</file>