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承德县不动产登记中心</w:t>
      </w:r>
    </w:p>
    <w:p>
      <w:pPr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宅基地使用权及房屋所有权变更登记办事指南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34"/>
        <w:gridCol w:w="6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67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宅基地使用权及房屋所有权变更登记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《中华人民共和国民法典》（中华人民共和国主席令第45号）</w:t>
            </w:r>
            <w:r>
              <w:rPr>
                <w:rFonts w:hint="eastAsia" w:ascii="仿宋" w:hAnsi="仿宋" w:eastAsia="仿宋"/>
                <w:sz w:val="24"/>
              </w:rPr>
              <w:t>第二百零九条、第二百一十条、第三百六十五条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1、不动产登记申请书；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2、申请人身份证明；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3、不动产权属证书；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4、宅基地使用权及房屋所有权</w:t>
            </w:r>
            <w:r>
              <w:rPr>
                <w:rFonts w:ascii="仿宋" w:hAnsi="仿宋" w:eastAsia="仿宋"/>
                <w:sz w:val="24"/>
              </w:rPr>
              <w:t>变更的材料，包括：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（1）权利人姓名或者名称、身份证明类型或者身份证明号码发生变化的，提交能够证实其身份变更的材料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（2）房屋面积、界址范围发生变化的，除应提交变更后的不动产权籍调查表、宗地图、宗地界址点坐标等不动产权籍调查成果外，还需提交：</w:t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t>属部分土地收回引起房屋面积、界址变更的，提交人民政府收回决定书；</w:t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t>改建、扩建引起房屋面积、界址变更的，提交规划验收文件和房屋竣工验收文件；</w:t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t>因自然灾害导致部分房屋灭失的，提交部分房屋灭失的材料；</w:t>
            </w:r>
            <w:r>
              <w:rPr>
                <w:rFonts w:hint="eastAsia" w:ascii="仿宋" w:hAnsi="仿宋" w:eastAsia="仿宋"/>
                <w:sz w:val="24"/>
              </w:rPr>
              <w:t>④</w:t>
            </w:r>
            <w:r>
              <w:rPr>
                <w:rFonts w:ascii="仿宋" w:hAnsi="仿宋" w:eastAsia="仿宋"/>
                <w:sz w:val="24"/>
              </w:rPr>
              <w:t>其他面积、界址变更情形的，提交有权机关出具的批准文件。依法需要补交土地出让价款的，还应当提交土地出让合同补充协议和土地价款缴纳凭证；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（3）</w:t>
            </w:r>
            <w:r>
              <w:rPr>
                <w:rFonts w:ascii="仿宋" w:hAnsi="仿宋" w:eastAsia="仿宋"/>
                <w:sz w:val="24"/>
              </w:rPr>
              <w:t>同一权利人分割或者合并</w:t>
            </w:r>
            <w:r>
              <w:rPr>
                <w:rFonts w:hint="eastAsia" w:ascii="仿宋" w:hAnsi="仿宋" w:eastAsia="仿宋"/>
                <w:sz w:val="24"/>
              </w:rPr>
              <w:t>不动产</w:t>
            </w:r>
            <w:r>
              <w:rPr>
                <w:rFonts w:ascii="仿宋" w:hAnsi="仿宋" w:eastAsia="仿宋"/>
                <w:sz w:val="24"/>
              </w:rPr>
              <w:t>的，应当按有关规定提交相关部门同意分割或合并的批准文件；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4）</w:t>
            </w:r>
            <w:r>
              <w:rPr>
                <w:rFonts w:ascii="仿宋" w:hAnsi="仿宋" w:eastAsia="仿宋"/>
                <w:sz w:val="24"/>
              </w:rPr>
              <w:t>共有性质变更的，提交共有性质变更协议书或生效法律文书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财政部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国家发展改革委关于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减免部分行政事业性收费有关政策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的通知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财税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[201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]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45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号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pict>
                <v:rect id="矩形 1" o:spid="_x0000_s1026" o:spt="1" style="position:absolute;left:0pt;margin-left:0pt;margin-top:-21.75pt;height:39.75pt;width:601.5pt;visibility:hidden;z-index:251659264;mso-width-relative:page;mso-height-relative:page;" filled="f" o:preferrelative="t" stroked="f" coordsize="21600,21600">
                  <v:path/>
                  <v:fill on="f"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：免收不动产登记费。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6730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申请--受理--审核--登簿--核发证书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6730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2NjdkYmZjMDJiZmI2N2Y2NDdjODM5MWQ5M2NiOGEifQ=="/>
  </w:docVars>
  <w:rsids>
    <w:rsidRoot w:val="00D2162F"/>
    <w:rsid w:val="00B31B94"/>
    <w:rsid w:val="00D2162F"/>
    <w:rsid w:val="0B4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739</Characters>
  <Lines>6</Lines>
  <Paragraphs>1</Paragraphs>
  <TotalTime>3</TotalTime>
  <ScaleCrop>false</ScaleCrop>
  <LinksUpToDate>false</LinksUpToDate>
  <CharactersWithSpaces>867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2021-05-27T08:22:00Z</dcterms:created>
  <dc:creator>杨晓利</dc:creator>
  <cp:lastModifiedBy>小叶子</cp:lastModifiedBy>
  <dcterms:modified xsi:type="dcterms:W3CDTF">2024-04-28T11:18:42Z</dcterms:modified>
  <dc:title>承德市不动产登记中心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991234585C6C445C9FC939E1A916AB21_12</vt:lpwstr>
  </property>
</Properties>
</file>