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承德</w:t>
      </w: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不动产登记中心</w:t>
      </w:r>
    </w:p>
    <w:p>
      <w:pPr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抵押权转移登记办事指南</w:t>
      </w:r>
    </w:p>
    <w:tbl>
      <w:tblPr>
        <w:tblStyle w:val="5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92"/>
        <w:gridCol w:w="6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374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抵押权转移登记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《中华人民共和国民法典》（中华人民共和国主席令第45号）第二百零九条、第二百一十条、四</w:t>
            </w:r>
            <w:r>
              <w:rPr>
                <w:rFonts w:hint="eastAsia" w:ascii="仿宋" w:hAnsi="仿宋" w:eastAsia="仿宋"/>
                <w:sz w:val="24"/>
              </w:rPr>
              <w:t>百零二条、第四百二十四条；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1、不动产登记申请书；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2、申请人身份证明；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3、不动产权属证书和不动产登记证明；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4、抵押权转移的材料，包括：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（1）申请一般抵押权转移登记的，还应当提交被担保主债权的转让协议；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（2）申请最高额抵押权转移登记的，还应当提交部分债权转移的材料、当事人约定最高额抵押权随同部分债权的转让而转移的材料；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（3）债权人已经通知债务人的材料。</w:t>
            </w:r>
          </w:p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5、下列情形还应当提交以下材料：</w:t>
            </w:r>
          </w:p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（1）抵押权人为小微企业的提供小微企业承诺书；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国家发展改革委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财政部关于不动产登记收费标准等有关问题的通知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发改价格规[2016]2559号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）：住宅80元/件，非住宅550元/件及减免优惠政策。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3744" w:type="pct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申请--受理--审核--登簿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核发证明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3744" w:type="pct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NjdkYmZjMDJiZmI2N2Y2NDdjODM5MWQ5M2NiOGEifQ=="/>
  </w:docVars>
  <w:rsids>
    <w:rsidRoot w:val="0018180F"/>
    <w:rsid w:val="000002E8"/>
    <w:rsid w:val="00027D62"/>
    <w:rsid w:val="0009614B"/>
    <w:rsid w:val="000A78AD"/>
    <w:rsid w:val="000A7BC5"/>
    <w:rsid w:val="000E774E"/>
    <w:rsid w:val="0018180F"/>
    <w:rsid w:val="0029299B"/>
    <w:rsid w:val="002A793B"/>
    <w:rsid w:val="002E381C"/>
    <w:rsid w:val="002F7E27"/>
    <w:rsid w:val="00321A8D"/>
    <w:rsid w:val="00440C3B"/>
    <w:rsid w:val="00453975"/>
    <w:rsid w:val="004B785B"/>
    <w:rsid w:val="005952BC"/>
    <w:rsid w:val="006232F2"/>
    <w:rsid w:val="00672963"/>
    <w:rsid w:val="006D271C"/>
    <w:rsid w:val="007A4DF2"/>
    <w:rsid w:val="007B5979"/>
    <w:rsid w:val="00893EDE"/>
    <w:rsid w:val="00897C7E"/>
    <w:rsid w:val="008F657B"/>
    <w:rsid w:val="00913B4C"/>
    <w:rsid w:val="009315E6"/>
    <w:rsid w:val="00987B0C"/>
    <w:rsid w:val="00994B1A"/>
    <w:rsid w:val="009F3F7E"/>
    <w:rsid w:val="009F6C85"/>
    <w:rsid w:val="00A74409"/>
    <w:rsid w:val="00AB2C42"/>
    <w:rsid w:val="00B81ED0"/>
    <w:rsid w:val="00BA09C6"/>
    <w:rsid w:val="00C116FF"/>
    <w:rsid w:val="00C30E63"/>
    <w:rsid w:val="00C375AA"/>
    <w:rsid w:val="00CE3870"/>
    <w:rsid w:val="00D033ED"/>
    <w:rsid w:val="00D1342C"/>
    <w:rsid w:val="00D14C5A"/>
    <w:rsid w:val="00DB6C23"/>
    <w:rsid w:val="00DD7C5A"/>
    <w:rsid w:val="00EA500F"/>
    <w:rsid w:val="00F145DD"/>
    <w:rsid w:val="3E9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2021-05-28T01:35:00Z</dcterms:created>
  <dc:creator>杨晓利</dc:creator>
  <cp:lastModifiedBy>小叶子</cp:lastModifiedBy>
  <dcterms:modified xsi:type="dcterms:W3CDTF">2024-04-28T11:03:18Z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24CAE6171EEE4328BBCCB54B72F088F8_12</vt:lpwstr>
  </property>
</Properties>
</file>